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8A827" w14:textId="2EFEC265" w:rsidR="00403F20" w:rsidRDefault="00403F20" w:rsidP="00403F20">
      <w:pPr>
        <w:tabs>
          <w:tab w:val="right" w:pos="9638"/>
        </w:tabs>
        <w:rPr>
          <w:rFonts w:ascii="Arial" w:hAnsi="Arial" w:cs="Arial"/>
          <w:b/>
          <w:bCs/>
          <w:sz w:val="24"/>
          <w:szCs w:val="24"/>
          <w:lang w:eastAsia="zh-CN"/>
        </w:rPr>
      </w:pPr>
      <w:r>
        <w:rPr>
          <w:rFonts w:ascii="Arial" w:hAnsi="Arial" w:cs="Arial"/>
          <w:b/>
          <w:bCs/>
          <w:sz w:val="24"/>
          <w:szCs w:val="24"/>
        </w:rPr>
        <w:t>SA WG2 Meeting #13</w:t>
      </w:r>
      <w:r>
        <w:rPr>
          <w:rFonts w:ascii="Arial" w:hAnsi="Arial" w:cs="Arial"/>
          <w:b/>
          <w:bCs/>
          <w:sz w:val="24"/>
          <w:szCs w:val="24"/>
          <w:lang w:eastAsia="zh-CN"/>
        </w:rPr>
        <w:t>4</w:t>
      </w:r>
      <w:r>
        <w:rPr>
          <w:rFonts w:ascii="Arial" w:hAnsi="Arial" w:cs="Arial"/>
          <w:b/>
          <w:bCs/>
          <w:sz w:val="24"/>
          <w:szCs w:val="24"/>
        </w:rPr>
        <w:tab/>
        <w:t>S2-1906916</w:t>
      </w:r>
    </w:p>
    <w:p w14:paraId="6D67AA1F" w14:textId="77777777" w:rsidR="00403F20" w:rsidRDefault="00403F20" w:rsidP="00403F20">
      <w:pPr>
        <w:pBdr>
          <w:bottom w:val="single" w:sz="6" w:space="0" w:color="auto"/>
        </w:pBdr>
        <w:tabs>
          <w:tab w:val="right" w:pos="9638"/>
        </w:tabs>
        <w:rPr>
          <w:rFonts w:ascii="Arial" w:hAnsi="Arial" w:cs="Arial"/>
          <w:b/>
          <w:bCs/>
          <w:sz w:val="24"/>
          <w:szCs w:val="24"/>
          <w:lang w:eastAsia="ja-JP"/>
        </w:rPr>
      </w:pPr>
      <w:r>
        <w:rPr>
          <w:rFonts w:ascii="Arial" w:eastAsia="Arial Unicode MS" w:hAnsi="Arial" w:cs="Arial"/>
          <w:b/>
          <w:bCs/>
          <w:noProof/>
          <w:sz w:val="24"/>
          <w:lang w:eastAsia="zh-CN"/>
        </w:rPr>
        <w:t>June 24 - 28, 2019, Sapporo, Japan</w:t>
      </w:r>
      <w:r>
        <w:rPr>
          <w:rFonts w:ascii="Arial" w:hAnsi="Arial" w:cs="Arial"/>
          <w:b/>
          <w:bCs/>
        </w:rPr>
        <w:tab/>
        <w:t>(</w:t>
      </w:r>
      <w:r>
        <w:rPr>
          <w:rFonts w:ascii="Arial" w:hAnsi="Arial" w:cs="Arial"/>
          <w:b/>
          <w:bCs/>
          <w:color w:val="0000FF"/>
        </w:rPr>
        <w:t>revision of S2-190xxxx</w:t>
      </w:r>
      <w:r>
        <w:rPr>
          <w:rFonts w:ascii="Arial" w:hAnsi="Arial" w:cs="Arial"/>
          <w:b/>
          <w:bCs/>
        </w:rPr>
        <w:t>)</w:t>
      </w:r>
    </w:p>
    <w:p w14:paraId="02DD55BE" w14:textId="77777777" w:rsidR="00833A02" w:rsidRPr="00BB6FB1" w:rsidRDefault="00833A02" w:rsidP="00C20691">
      <w:pPr>
        <w:spacing w:after="60"/>
        <w:ind w:left="1985" w:hanging="1985"/>
        <w:rPr>
          <w:rFonts w:ascii="Arial" w:hAnsi="Arial" w:cs="Arial"/>
          <w:b/>
        </w:rPr>
      </w:pPr>
    </w:p>
    <w:p w14:paraId="002EFB72" w14:textId="4CF98E9F"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6778BD" w:rsidRPr="006778BD">
        <w:rPr>
          <w:rFonts w:ascii="Arial" w:hAnsi="Arial" w:cs="Arial"/>
          <w:b/>
          <w:color w:val="FF0000"/>
        </w:rPr>
        <w:t xml:space="preserve">DRAFT </w:t>
      </w:r>
      <w:r w:rsidR="006778BD">
        <w:rPr>
          <w:rFonts w:ascii="Arial" w:hAnsi="Arial" w:cs="Arial"/>
          <w:b/>
        </w:rPr>
        <w:t xml:space="preserve">Response LS to (R2-1908465): </w:t>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50DEF7A4"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324430">
        <w:rPr>
          <w:rFonts w:ascii="Arial" w:hAnsi="Arial" w:cs="Arial"/>
          <w:bCs/>
          <w:sz w:val="20"/>
          <w:lang w:eastAsia="zh-CN"/>
        </w:rPr>
        <w:t>R2-1908465/S2-1906871</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008E75B6"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6778BD">
        <w:rPr>
          <w:rFonts w:ascii="Arial" w:hAnsi="Arial" w:cs="Arial"/>
          <w:bCs/>
          <w:sz w:val="20"/>
          <w:szCs w:val="20"/>
          <w:lang w:eastAsia="zh-CN"/>
        </w:rPr>
        <w:t>TBA</w:t>
      </w:r>
    </w:p>
    <w:p w14:paraId="1E038F0F" w14:textId="77777777" w:rsidR="00C20691" w:rsidRPr="00BB6FB1" w:rsidRDefault="00C20691" w:rsidP="00C20691">
      <w:pPr>
        <w:spacing w:after="60"/>
        <w:ind w:left="1985" w:hanging="1985"/>
        <w:rPr>
          <w:rFonts w:ascii="Arial" w:hAnsi="Arial" w:cs="Arial"/>
          <w:b/>
        </w:rPr>
      </w:pPr>
    </w:p>
    <w:p w14:paraId="0993FBE2" w14:textId="2AB57BDC"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E45464">
        <w:rPr>
          <w:rFonts w:ascii="Arial" w:hAnsi="Arial" w:cs="Arial"/>
          <w:bCs/>
        </w:rPr>
        <w:t>SA2</w:t>
      </w:r>
    </w:p>
    <w:p w14:paraId="0D32C0E1" w14:textId="7627213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6778BD">
        <w:rPr>
          <w:rFonts w:ascii="Arial" w:hAnsi="Arial" w:cs="Arial"/>
          <w:bCs/>
          <w:lang w:eastAsia="zh-CN"/>
        </w:rPr>
        <w:t>RAN2</w:t>
      </w:r>
    </w:p>
    <w:p w14:paraId="6F1E3EEB" w14:textId="3CA0D5AF"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6778BD">
        <w:rPr>
          <w:rFonts w:ascii="Arial" w:hAnsi="Arial" w:cs="Arial"/>
          <w:bCs/>
        </w:rPr>
        <w:t>RAN1</w:t>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03BCD4DF"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778BD">
        <w:rPr>
          <w:rFonts w:ascii="Arial" w:hAnsi="Arial" w:cs="Arial"/>
          <w:sz w:val="20"/>
          <w:szCs w:val="20"/>
        </w:rPr>
        <w:t>Adrian Buckley</w:t>
      </w:r>
    </w:p>
    <w:p w14:paraId="633F437B" w14:textId="3076F64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778BD">
        <w:rPr>
          <w:rFonts w:ascii="Arial" w:hAnsi="Arial" w:cs="Arial"/>
          <w:sz w:val="20"/>
          <w:szCs w:val="20"/>
          <w:lang w:val="de-DE"/>
        </w:rPr>
        <w:t>adrian(dot)buckley(at)</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53853126" w:rsidR="006778BD" w:rsidRPr="00BB6FB1" w:rsidRDefault="006778BD" w:rsidP="006778BD">
      <w:pPr>
        <w:spacing w:afterLines="50"/>
        <w:rPr>
          <w:rFonts w:ascii="Arial" w:hAnsi="Arial" w:cs="Arial"/>
          <w:bCs/>
          <w:lang w:eastAsia="zh-CN"/>
        </w:rPr>
      </w:pPr>
      <w:bookmarkStart w:id="0" w:name="OLE_LINK1"/>
      <w:r>
        <w:rPr>
          <w:rFonts w:ascii="Arial" w:hAnsi="Arial" w:cs="Arial"/>
          <w:bCs/>
          <w:sz w:val="20"/>
          <w:lang w:eastAsia="zh-CN"/>
        </w:rPr>
        <w:t xml:space="preserve">SA2 would like to thank </w:t>
      </w:r>
      <w:r w:rsidR="003570DF" w:rsidRPr="00BB6FB1">
        <w:rPr>
          <w:rFonts w:ascii="Arial" w:hAnsi="Arial" w:cs="Arial"/>
          <w:bCs/>
          <w:sz w:val="20"/>
          <w:lang w:eastAsia="zh-CN"/>
        </w:rPr>
        <w:t xml:space="preserve">RAN2 </w:t>
      </w:r>
      <w:r>
        <w:rPr>
          <w:rFonts w:ascii="Arial" w:hAnsi="Arial" w:cs="Arial"/>
          <w:bCs/>
          <w:sz w:val="20"/>
          <w:lang w:eastAsia="zh-CN"/>
        </w:rPr>
        <w:t>for</w:t>
      </w:r>
      <w:r w:rsidR="00FE4CB7">
        <w:rPr>
          <w:rFonts w:ascii="Arial" w:hAnsi="Arial" w:cs="Arial"/>
          <w:bCs/>
          <w:sz w:val="20"/>
          <w:lang w:eastAsia="zh-CN"/>
        </w:rPr>
        <w:t xml:space="preserve"> their LS (R2-1908465/S2-1906871</w:t>
      </w:r>
      <w:r>
        <w:rPr>
          <w:rFonts w:ascii="Arial" w:hAnsi="Arial" w:cs="Arial"/>
          <w:bCs/>
          <w:sz w:val="20"/>
          <w:lang w:eastAsia="zh-CN"/>
        </w:rPr>
        <w:t xml:space="preserve">).  SA2 have discussed the question asked by RAN2, copied below, and have provided an answer below.  </w:t>
      </w:r>
    </w:p>
    <w:p w14:paraId="3DE6A4A4" w14:textId="2A54FA76" w:rsidR="00197D66" w:rsidRPr="00BB6FB1" w:rsidRDefault="00197D66" w:rsidP="006258ED">
      <w:pPr>
        <w:pStyle w:val="ListParagraph"/>
        <w:numPr>
          <w:ilvl w:val="0"/>
          <w:numId w:val="25"/>
        </w:numPr>
        <w:spacing w:afterLines="50" w:after="120"/>
        <w:rPr>
          <w:rFonts w:ascii="Arial" w:hAnsi="Arial" w:cs="Arial"/>
          <w:bCs/>
          <w:lang w:val="en-US" w:eastAsia="zh-CN"/>
        </w:rPr>
      </w:pPr>
    </w:p>
    <w:p w14:paraId="0B6DBF44" w14:textId="3A2F4C73" w:rsidR="00684DC7" w:rsidRPr="006778BD" w:rsidRDefault="00197D66" w:rsidP="00B1654B">
      <w:pPr>
        <w:pStyle w:val="ListParagraph"/>
        <w:numPr>
          <w:ilvl w:val="1"/>
          <w:numId w:val="26"/>
        </w:numPr>
        <w:spacing w:afterLines="50" w:after="120"/>
        <w:jc w:val="both"/>
        <w:rPr>
          <w:rFonts w:ascii="Arial" w:hAnsi="Arial" w:cs="Arial"/>
          <w:bCs/>
          <w:i/>
          <w:sz w:val="18"/>
          <w:lang w:val="en-US" w:eastAsia="zh-CN"/>
        </w:rPr>
      </w:pPr>
      <w:r w:rsidRPr="006778BD">
        <w:rPr>
          <w:rFonts w:ascii="Arial" w:hAnsi="Arial" w:cs="Arial"/>
          <w:b/>
          <w:bCs/>
          <w:i/>
          <w:sz w:val="18"/>
          <w:lang w:val="en-US" w:eastAsia="zh-CN"/>
        </w:rPr>
        <w:t xml:space="preserve">Question </w:t>
      </w:r>
      <w:r w:rsidR="000A2624" w:rsidRPr="006778BD">
        <w:rPr>
          <w:rFonts w:ascii="Arial" w:hAnsi="Arial" w:cs="Arial"/>
          <w:b/>
          <w:bCs/>
          <w:i/>
          <w:sz w:val="18"/>
          <w:lang w:val="en-US" w:eastAsia="zh-CN"/>
        </w:rPr>
        <w:t>2</w:t>
      </w:r>
      <w:r w:rsidRPr="006778BD">
        <w:rPr>
          <w:rFonts w:ascii="Arial" w:hAnsi="Arial" w:cs="Arial"/>
          <w:bCs/>
          <w:i/>
          <w:sz w:val="18"/>
          <w:lang w:val="en-US" w:eastAsia="zh-CN"/>
        </w:rPr>
        <w:t xml:space="preserve">: </w:t>
      </w:r>
      <w:r w:rsidR="00317512" w:rsidRPr="006778BD">
        <w:rPr>
          <w:rFonts w:ascii="Arial" w:hAnsi="Arial" w:cs="Arial"/>
          <w:bCs/>
          <w:i/>
          <w:sz w:val="18"/>
          <w:lang w:val="en-US" w:eastAsia="zh-CN"/>
        </w:rPr>
        <w:t>RAN2 has previously made some agreement on PC5 R</w:t>
      </w:r>
      <w:r w:rsidR="00D5258E" w:rsidRPr="006778BD">
        <w:rPr>
          <w:rFonts w:ascii="Arial" w:hAnsi="Arial" w:cs="Arial"/>
          <w:bCs/>
          <w:i/>
          <w:sz w:val="18"/>
          <w:lang w:val="en-US" w:eastAsia="zh-CN"/>
        </w:rPr>
        <w:t>RC, as highlighted in ANNEX A.</w:t>
      </w:r>
      <w:r w:rsidR="00A32A35" w:rsidRPr="006778BD">
        <w:rPr>
          <w:rFonts w:ascii="Arial" w:hAnsi="Arial" w:cs="Arial"/>
          <w:bCs/>
          <w:i/>
          <w:sz w:val="18"/>
          <w:lang w:val="en-US" w:eastAsia="zh-CN"/>
        </w:rPr>
        <w:t xml:space="preserve"> The Layer</w:t>
      </w:r>
      <w:r w:rsidR="00901B25" w:rsidRPr="006778BD">
        <w:rPr>
          <w:rFonts w:ascii="Arial" w:hAnsi="Arial" w:cs="Arial"/>
          <w:bCs/>
          <w:i/>
          <w:sz w:val="18"/>
          <w:lang w:val="en-US" w:eastAsia="zh-CN"/>
        </w:rPr>
        <w:t xml:space="preserve"> </w:t>
      </w:r>
      <w:r w:rsidR="00A32A35" w:rsidRPr="006778BD">
        <w:rPr>
          <w:rFonts w:ascii="Arial" w:hAnsi="Arial" w:cs="Arial"/>
          <w:bCs/>
          <w:i/>
          <w:sz w:val="18"/>
          <w:lang w:val="en-US" w:eastAsia="zh-CN"/>
        </w:rPr>
        <w:t xml:space="preserve">2 ID </w:t>
      </w:r>
      <w:r w:rsidR="006E7E4C" w:rsidRPr="006778BD">
        <w:rPr>
          <w:rFonts w:ascii="Arial" w:hAnsi="Arial" w:cs="Arial"/>
          <w:bCs/>
          <w:i/>
          <w:sz w:val="18"/>
          <w:lang w:val="en-US" w:eastAsia="zh-CN"/>
        </w:rPr>
        <w:t xml:space="preserve">definition </w:t>
      </w:r>
      <w:r w:rsidR="00A32A35" w:rsidRPr="006778BD">
        <w:rPr>
          <w:rFonts w:ascii="Arial" w:hAnsi="Arial" w:cs="Arial"/>
          <w:bCs/>
          <w:i/>
          <w:sz w:val="18"/>
          <w:lang w:val="en-US" w:eastAsia="zh-CN"/>
        </w:rPr>
        <w:t>may impact RAN2 design on PC5-RRC message and procedure</w:t>
      </w:r>
      <w:r w:rsidR="00101CBE" w:rsidRPr="006778BD">
        <w:rPr>
          <w:rFonts w:ascii="Arial" w:hAnsi="Arial" w:cs="Arial"/>
          <w:bCs/>
          <w:i/>
          <w:sz w:val="18"/>
          <w:lang w:val="en-US" w:eastAsia="zh-CN"/>
        </w:rPr>
        <w:t>.</w:t>
      </w:r>
      <w:r w:rsidR="00D5258E" w:rsidRPr="006778BD">
        <w:rPr>
          <w:rFonts w:ascii="Arial" w:hAnsi="Arial" w:cs="Arial"/>
          <w:bCs/>
          <w:i/>
          <w:sz w:val="18"/>
          <w:lang w:val="en-US" w:eastAsia="zh-CN"/>
        </w:rPr>
        <w:t xml:space="preserve"> F</w:t>
      </w:r>
      <w:r w:rsidR="00317512" w:rsidRPr="006778BD">
        <w:rPr>
          <w:rFonts w:ascii="Arial" w:hAnsi="Arial" w:cs="Arial"/>
          <w:bCs/>
          <w:i/>
          <w:sz w:val="18"/>
          <w:lang w:val="en-US" w:eastAsia="zh-CN"/>
        </w:rPr>
        <w:t xml:space="preserve">urther, with regard to </w:t>
      </w:r>
      <w:r w:rsidR="00317512" w:rsidRPr="006778BD">
        <w:rPr>
          <w:rFonts w:ascii="Arial" w:hAnsi="Arial" w:cs="Arial"/>
          <w:b/>
          <w:bCs/>
          <w:i/>
          <w:sz w:val="18"/>
          <w:lang w:val="en-US" w:eastAsia="zh-CN"/>
        </w:rPr>
        <w:t>agreement 5</w:t>
      </w:r>
      <w:r w:rsidR="00317512" w:rsidRPr="006778BD">
        <w:rPr>
          <w:rFonts w:ascii="Arial" w:hAnsi="Arial" w:cs="Arial"/>
          <w:bCs/>
          <w:i/>
          <w:sz w:val="18"/>
          <w:lang w:val="en-US" w:eastAsia="zh-CN"/>
        </w:rPr>
        <w:t xml:space="preserve"> above, </w:t>
      </w:r>
      <w:r w:rsidR="00D07D20" w:rsidRPr="006778BD">
        <w:rPr>
          <w:rFonts w:ascii="Arial" w:hAnsi="Arial" w:cs="Arial"/>
          <w:bCs/>
          <w:i/>
          <w:sz w:val="18"/>
          <w:lang w:val="en-US" w:eastAsia="zh-CN"/>
        </w:rPr>
        <w:t xml:space="preserve">RAN2 has discussed </w:t>
      </w:r>
      <w:r w:rsidR="00F96463" w:rsidRPr="006778BD">
        <w:rPr>
          <w:rFonts w:ascii="Arial" w:hAnsi="Arial" w:cs="Arial"/>
          <w:bCs/>
          <w:i/>
          <w:sz w:val="18"/>
          <w:lang w:val="en-US" w:eastAsia="zh-CN"/>
        </w:rPr>
        <w:t xml:space="preserve">if </w:t>
      </w:r>
      <w:r w:rsidR="00D07D20" w:rsidRPr="006778BD">
        <w:rPr>
          <w:rFonts w:ascii="Arial" w:hAnsi="Arial" w:cs="Arial"/>
          <w:bCs/>
          <w:i/>
          <w:sz w:val="18"/>
          <w:lang w:val="en-US" w:eastAsia="zh-CN"/>
        </w:rPr>
        <w:t xml:space="preserve">SL unicast </w:t>
      </w:r>
      <w:r w:rsidR="00F96463" w:rsidRPr="006778BD">
        <w:rPr>
          <w:rFonts w:ascii="Arial" w:hAnsi="Arial" w:cs="Arial"/>
          <w:bCs/>
          <w:i/>
          <w:sz w:val="18"/>
          <w:lang w:val="en-US" w:eastAsia="zh-CN"/>
        </w:rPr>
        <w:t xml:space="preserve">for </w:t>
      </w:r>
      <w:r w:rsidR="00D07D20" w:rsidRPr="006778BD">
        <w:rPr>
          <w:rFonts w:ascii="Arial" w:hAnsi="Arial" w:cs="Arial"/>
          <w:i/>
          <w:sz w:val="18"/>
          <w:lang w:val="en-US"/>
        </w:rPr>
        <w:t xml:space="preserve">different destinations can be </w:t>
      </w:r>
      <w:r w:rsidR="00D07D20" w:rsidRPr="006778BD">
        <w:rPr>
          <w:rFonts w:ascii="Arial" w:hAnsi="Arial" w:cs="Arial"/>
          <w:bCs/>
          <w:i/>
          <w:sz w:val="18"/>
          <w:lang w:val="en-US" w:eastAsia="zh-CN"/>
        </w:rPr>
        <w:t>mu</w:t>
      </w:r>
      <w:r w:rsidR="009C4878" w:rsidRPr="006778BD">
        <w:rPr>
          <w:rFonts w:ascii="Arial" w:hAnsi="Arial" w:cs="Arial"/>
          <w:bCs/>
          <w:i/>
          <w:sz w:val="18"/>
          <w:lang w:val="en-US" w:eastAsia="zh-CN"/>
        </w:rPr>
        <w:t>ltiplexed into the same MAC PDU</w:t>
      </w:r>
      <w:r w:rsidR="00684DC7" w:rsidRPr="006778BD">
        <w:rPr>
          <w:rFonts w:ascii="Arial" w:hAnsi="Arial" w:cs="Arial"/>
          <w:bCs/>
          <w:i/>
          <w:sz w:val="18"/>
          <w:lang w:val="en-US" w:eastAsia="zh-CN"/>
        </w:rPr>
        <w:t xml:space="preserve"> for the same target UE</w:t>
      </w:r>
      <w:r w:rsidR="009F098D" w:rsidRPr="006778BD">
        <w:rPr>
          <w:rFonts w:ascii="Arial" w:hAnsi="Arial" w:cs="Arial"/>
          <w:bCs/>
          <w:i/>
          <w:sz w:val="18"/>
          <w:lang w:val="en-US" w:eastAsia="zh-CN"/>
        </w:rPr>
        <w:t xml:space="preserve"> or not</w:t>
      </w:r>
      <w:r w:rsidR="008333E8" w:rsidRPr="006778BD">
        <w:rPr>
          <w:rFonts w:ascii="Arial" w:hAnsi="Arial" w:cs="Arial"/>
          <w:bCs/>
          <w:i/>
          <w:sz w:val="18"/>
          <w:lang w:val="en-US" w:eastAsia="zh-CN"/>
        </w:rPr>
        <w:t xml:space="preserve">. </w:t>
      </w:r>
      <w:r w:rsidR="000116DA" w:rsidRPr="006778BD">
        <w:rPr>
          <w:rFonts w:ascii="Arial" w:hAnsi="Arial" w:cs="Arial"/>
          <w:bCs/>
          <w:i/>
          <w:sz w:val="18"/>
          <w:lang w:val="en-US" w:eastAsia="zh-CN"/>
        </w:rPr>
        <w:t xml:space="preserve">RAN2 would like to ask SA2 </w:t>
      </w:r>
      <w:r w:rsidR="006E7E4C" w:rsidRPr="006778BD">
        <w:rPr>
          <w:rFonts w:ascii="Arial" w:hAnsi="Arial" w:cs="Arial"/>
          <w:bCs/>
          <w:i/>
          <w:sz w:val="18"/>
          <w:lang w:val="en-US" w:eastAsia="zh-CN"/>
        </w:rPr>
        <w:t xml:space="preserve">how is </w:t>
      </w:r>
      <w:r w:rsidR="000116DA" w:rsidRPr="006778BD">
        <w:rPr>
          <w:rFonts w:ascii="Arial" w:hAnsi="Arial" w:cs="Arial"/>
          <w:bCs/>
          <w:i/>
          <w:sz w:val="18"/>
          <w:lang w:val="en-US" w:eastAsia="zh-CN"/>
        </w:rPr>
        <w:t xml:space="preserve">the destination Layer 2 ID </w:t>
      </w:r>
      <w:r w:rsidR="006E7E4C" w:rsidRPr="006778BD">
        <w:rPr>
          <w:rFonts w:ascii="Arial" w:hAnsi="Arial" w:cs="Arial"/>
          <w:bCs/>
          <w:i/>
          <w:sz w:val="18"/>
          <w:lang w:val="en-US" w:eastAsia="zh-CN"/>
        </w:rPr>
        <w:t>defined</w:t>
      </w:r>
      <w:r w:rsidR="000602C9" w:rsidRPr="006778BD">
        <w:rPr>
          <w:rFonts w:ascii="Arial" w:hAnsi="Arial" w:cs="Arial"/>
          <w:bCs/>
          <w:i/>
          <w:sz w:val="18"/>
          <w:lang w:val="en-US" w:eastAsia="zh-CN"/>
        </w:rPr>
        <w:t xml:space="preserve"> for SL unicast</w:t>
      </w:r>
      <w:r w:rsidR="000116DA" w:rsidRPr="006778BD">
        <w:rPr>
          <w:rFonts w:ascii="Arial" w:hAnsi="Arial" w:cs="Arial"/>
          <w:bCs/>
          <w:i/>
          <w:sz w:val="18"/>
          <w:lang w:val="en-US" w:eastAsia="zh-CN"/>
        </w:rPr>
        <w:t>?</w:t>
      </w:r>
    </w:p>
    <w:p w14:paraId="43949824" w14:textId="369D780B" w:rsidR="006778BD" w:rsidRDefault="006778BD" w:rsidP="006778BD">
      <w:pPr>
        <w:pStyle w:val="ListParagraph"/>
        <w:spacing w:afterLines="50" w:after="120"/>
        <w:ind w:left="840"/>
        <w:jc w:val="both"/>
        <w:rPr>
          <w:rFonts w:ascii="Arial" w:hAnsi="Arial" w:cs="Arial"/>
          <w:b/>
          <w:bCs/>
          <w:lang w:val="en-US" w:eastAsia="zh-CN"/>
        </w:rPr>
      </w:pPr>
    </w:p>
    <w:p w14:paraId="0A53F348" w14:textId="04317496" w:rsidR="004A4A6B" w:rsidRDefault="006778BD" w:rsidP="00E45464">
      <w:pPr>
        <w:pStyle w:val="ListParagraph"/>
        <w:spacing w:afterLines="50" w:after="120"/>
        <w:ind w:left="840"/>
        <w:jc w:val="both"/>
        <w:rPr>
          <w:rFonts w:ascii="Arial" w:hAnsi="Arial" w:cs="Arial"/>
          <w:bCs/>
          <w:lang w:val="en-US" w:eastAsia="zh-CN"/>
        </w:rPr>
      </w:pPr>
      <w:r>
        <w:rPr>
          <w:rFonts w:ascii="Arial" w:hAnsi="Arial" w:cs="Arial"/>
          <w:b/>
          <w:bCs/>
          <w:lang w:val="en-US" w:eastAsia="zh-CN"/>
        </w:rPr>
        <w:t>Answer:</w:t>
      </w:r>
      <w:r w:rsidR="00F9172A">
        <w:rPr>
          <w:rFonts w:ascii="Arial" w:hAnsi="Arial" w:cs="Arial"/>
          <w:b/>
          <w:bCs/>
          <w:lang w:val="en-US" w:eastAsia="zh-CN"/>
        </w:rPr>
        <w:t xml:space="preserve">  </w:t>
      </w:r>
      <w:r w:rsidR="00284FC7">
        <w:rPr>
          <w:rFonts w:ascii="Arial" w:hAnsi="Arial" w:cs="Arial"/>
          <w:bCs/>
          <w:lang w:val="en-US" w:eastAsia="zh-CN"/>
        </w:rPr>
        <w:t>SA2 would like to refer RAN</w:t>
      </w:r>
      <w:r w:rsidR="00780C57">
        <w:rPr>
          <w:rFonts w:ascii="Arial" w:hAnsi="Arial" w:cs="Arial"/>
          <w:bCs/>
          <w:lang w:val="en-US" w:eastAsia="zh-CN"/>
        </w:rPr>
        <w:t>2 to 3GPP TS 23.287 sub-clause </w:t>
      </w:r>
      <w:r w:rsidR="004A4A6B">
        <w:rPr>
          <w:rFonts w:ascii="Arial" w:hAnsi="Arial" w:cs="Arial"/>
          <w:bCs/>
          <w:lang w:val="en-US" w:eastAsia="zh-CN"/>
        </w:rPr>
        <w:t xml:space="preserve">5.2.1.3, </w:t>
      </w:r>
      <w:r w:rsidR="00780C57">
        <w:rPr>
          <w:rFonts w:ascii="Arial" w:hAnsi="Arial" w:cs="Arial"/>
          <w:bCs/>
          <w:lang w:val="en-US" w:eastAsia="zh-CN"/>
        </w:rPr>
        <w:t>5.6.1.4</w:t>
      </w:r>
      <w:r w:rsidR="00E45464">
        <w:rPr>
          <w:rFonts w:ascii="Arial" w:hAnsi="Arial" w:cs="Arial"/>
          <w:bCs/>
          <w:lang w:val="en-US" w:eastAsia="zh-CN"/>
        </w:rPr>
        <w:t xml:space="preserve"> and clause 6.3.  These sections state that V2X services can be multiplexed in the same pair of destination Layer-2 IDs.  </w:t>
      </w:r>
      <w:r w:rsidR="004A4A6B">
        <w:rPr>
          <w:rFonts w:ascii="Arial" w:hAnsi="Arial" w:cs="Arial"/>
          <w:bCs/>
          <w:lang w:val="en-US" w:eastAsia="zh-CN"/>
        </w:rPr>
        <w:t>Figure 5.2.1.4-1 provides a diagrammatic view of the answer to RAN2</w:t>
      </w:r>
      <w:r w:rsidR="003B5BE0">
        <w:rPr>
          <w:rFonts w:ascii="Arial" w:hAnsi="Arial" w:cs="Arial"/>
          <w:bCs/>
          <w:lang w:val="en-US" w:eastAsia="zh-CN"/>
        </w:rPr>
        <w:t xml:space="preserve"> where a</w:t>
      </w:r>
      <w:r w:rsidR="00EB7DEB">
        <w:rPr>
          <w:rFonts w:ascii="Arial" w:hAnsi="Arial" w:cs="Arial"/>
          <w:bCs/>
          <w:lang w:val="en-US" w:eastAsia="zh-CN"/>
        </w:rPr>
        <w:t>re 2</w:t>
      </w:r>
      <w:r w:rsidR="003B5BE0">
        <w:rPr>
          <w:rFonts w:ascii="Arial" w:hAnsi="Arial" w:cs="Arial"/>
          <w:bCs/>
          <w:lang w:val="en-US" w:eastAsia="zh-CN"/>
        </w:rPr>
        <w:t xml:space="preserve"> single unicast stream</w:t>
      </w:r>
      <w:r w:rsidR="00EB7DEB">
        <w:rPr>
          <w:rFonts w:ascii="Arial" w:hAnsi="Arial" w:cs="Arial"/>
          <w:bCs/>
          <w:lang w:val="en-US" w:eastAsia="zh-CN"/>
        </w:rPr>
        <w:t xml:space="preserve">s </w:t>
      </w:r>
      <w:r w:rsidR="003B5BE0">
        <w:rPr>
          <w:rFonts w:ascii="Arial" w:hAnsi="Arial" w:cs="Arial"/>
          <w:bCs/>
          <w:lang w:val="en-US" w:eastAsia="zh-CN"/>
        </w:rPr>
        <w:t>between 1 destination destination Layer-2 ID and 1 origination destination Layer 2-id</w:t>
      </w:r>
      <w:r w:rsidR="004A4A6B">
        <w:rPr>
          <w:rFonts w:ascii="Arial" w:hAnsi="Arial" w:cs="Arial"/>
          <w:bCs/>
          <w:lang w:val="en-US" w:eastAsia="zh-CN"/>
        </w:rPr>
        <w:t>.</w:t>
      </w:r>
      <w:r w:rsidR="00EB7DEB">
        <w:rPr>
          <w:rFonts w:ascii="Arial" w:hAnsi="Arial" w:cs="Arial"/>
          <w:bCs/>
          <w:lang w:val="en-US" w:eastAsia="zh-CN"/>
        </w:rPr>
        <w:t xml:space="preserve">  The streams are differentiated by the Application Layer ID’s.</w:t>
      </w:r>
      <w:bookmarkStart w:id="1" w:name="_GoBack"/>
      <w:bookmarkEnd w:id="1"/>
    </w:p>
    <w:p w14:paraId="5124FCB0" w14:textId="74C4B2B5" w:rsidR="004A4A6B" w:rsidRDefault="004A4A6B" w:rsidP="00E45464">
      <w:pPr>
        <w:pStyle w:val="ListParagraph"/>
        <w:spacing w:afterLines="50" w:after="120"/>
        <w:ind w:left="840"/>
        <w:jc w:val="both"/>
        <w:rPr>
          <w:rFonts w:ascii="Arial" w:hAnsi="Arial" w:cs="Arial"/>
          <w:bCs/>
          <w:lang w:val="en-US" w:eastAsia="zh-CN"/>
        </w:rPr>
      </w:pPr>
      <w:r>
        <w:rPr>
          <w:rFonts w:ascii="Arial" w:hAnsi="Arial" w:cs="Arial"/>
          <w:bCs/>
          <w:lang w:val="en-US" w:eastAsia="zh-CN"/>
        </w:rPr>
        <w:t xml:space="preserve"> </w:t>
      </w:r>
    </w:p>
    <w:tbl>
      <w:tblPr>
        <w:tblStyle w:val="TableGrid"/>
        <w:tblW w:w="0" w:type="auto"/>
        <w:tblInd w:w="840" w:type="dxa"/>
        <w:tblLook w:val="04A0" w:firstRow="1" w:lastRow="0" w:firstColumn="1" w:lastColumn="0" w:noHBand="0" w:noVBand="1"/>
      </w:tblPr>
      <w:tblGrid>
        <w:gridCol w:w="8723"/>
      </w:tblGrid>
      <w:tr w:rsidR="004A4A6B" w14:paraId="43F0397E" w14:textId="77777777" w:rsidTr="003B5BE0">
        <w:trPr>
          <w:trHeight w:val="4130"/>
        </w:trPr>
        <w:tc>
          <w:tcPr>
            <w:tcW w:w="8723" w:type="dxa"/>
          </w:tcPr>
          <w:p w14:paraId="37FC8F9E" w14:textId="77777777" w:rsidR="004A4A6B" w:rsidRPr="00B0206D" w:rsidRDefault="004A4A6B" w:rsidP="004A4A6B">
            <w:pPr>
              <w:pStyle w:val="Heading4"/>
              <w:numPr>
                <w:ilvl w:val="0"/>
                <w:numId w:val="0"/>
              </w:numPr>
              <w:ind w:left="720" w:hanging="720"/>
              <w:outlineLvl w:val="3"/>
            </w:pPr>
            <w:bookmarkStart w:id="2" w:name="_Toc9925088"/>
            <w:r>
              <w:t>5.2.1.4</w:t>
            </w:r>
            <w:r>
              <w:tab/>
              <w:t>Unicast mode communication over PC5 reference point</w:t>
            </w:r>
            <w:bookmarkEnd w:id="2"/>
          </w:p>
          <w:p w14:paraId="6F1E7BF5" w14:textId="5D61C546" w:rsidR="004A4A6B" w:rsidRDefault="004A4A6B" w:rsidP="004A4A6B">
            <w:pPr>
              <w:rPr>
                <w:lang w:eastAsia="x-none"/>
              </w:rPr>
            </w:pPr>
            <w:r>
              <w:rPr>
                <w:lang w:eastAsia="x-none"/>
              </w:rPr>
              <w:t>…</w:t>
            </w:r>
          </w:p>
          <w:p w14:paraId="7F8664DB" w14:textId="77777777" w:rsidR="004A4A6B" w:rsidRPr="00DA4108" w:rsidRDefault="004A4A6B" w:rsidP="004A4A6B">
            <w:pPr>
              <w:pStyle w:val="TH"/>
            </w:pPr>
            <w:r>
              <w:object w:dxaOrig="7410" w:dyaOrig="3690" w14:anchorId="0BDCF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pt;height:169.2pt" o:ole="">
                  <v:imagedata r:id="rId8" o:title=""/>
                </v:shape>
                <o:OLEObject Type="Embed" ProgID="Visio.Drawing.15" ShapeID="_x0000_i1025" DrawAspect="Content" ObjectID="_1622309571" r:id="rId9"/>
              </w:object>
            </w:r>
          </w:p>
          <w:p w14:paraId="61D81354" w14:textId="77777777" w:rsidR="004A4A6B" w:rsidRDefault="004A4A6B" w:rsidP="004A4A6B">
            <w:pPr>
              <w:pStyle w:val="TF"/>
              <w:rPr>
                <w:lang w:val="en-US"/>
              </w:rPr>
            </w:pPr>
            <w:r>
              <w:t>Figure 5.2.1.4-1: Granularity of PC5 Unicast Link</w:t>
            </w:r>
          </w:p>
          <w:p w14:paraId="5BA0D3F5" w14:textId="77777777" w:rsidR="004A4A6B" w:rsidRDefault="004A4A6B" w:rsidP="00E45464">
            <w:pPr>
              <w:pStyle w:val="ListParagraph"/>
              <w:spacing w:afterLines="50" w:after="120"/>
              <w:ind w:left="0"/>
              <w:jc w:val="both"/>
              <w:rPr>
                <w:rFonts w:ascii="Arial" w:hAnsi="Arial" w:cs="Arial"/>
                <w:bCs/>
                <w:lang w:val="en-US" w:eastAsia="zh-CN"/>
              </w:rPr>
            </w:pPr>
          </w:p>
        </w:tc>
      </w:tr>
    </w:tbl>
    <w:p w14:paraId="0D2BE751" w14:textId="023A9D7C" w:rsidR="004A4A6B" w:rsidRDefault="004A4A6B" w:rsidP="004A4A6B">
      <w:pPr>
        <w:pStyle w:val="Caption"/>
        <w:rPr>
          <w:rFonts w:ascii="Arial" w:hAnsi="Arial" w:cs="Arial"/>
          <w:bCs w:val="0"/>
        </w:rPr>
      </w:pPr>
      <w:r>
        <w:t xml:space="preserve">Table </w:t>
      </w:r>
      <w:r>
        <w:fldChar w:fldCharType="begin"/>
      </w:r>
      <w:r>
        <w:instrText xml:space="preserve"> SEQ Table \* ARABIC </w:instrText>
      </w:r>
      <w:r>
        <w:fldChar w:fldCharType="separate"/>
      </w:r>
      <w:r>
        <w:rPr>
          <w:noProof/>
        </w:rPr>
        <w:t>1</w:t>
      </w:r>
      <w:r>
        <w:fldChar w:fldCharType="end"/>
      </w:r>
      <w:r>
        <w:t xml:space="preserve"> – Extract from 3GPP TS 23.287</w:t>
      </w:r>
    </w:p>
    <w:p w14:paraId="0336948C" w14:textId="77777777" w:rsidR="004A4A6B" w:rsidRDefault="004A4A6B" w:rsidP="00E45464">
      <w:pPr>
        <w:pStyle w:val="ListParagraph"/>
        <w:spacing w:afterLines="50" w:after="120"/>
        <w:ind w:left="840"/>
        <w:jc w:val="both"/>
        <w:rPr>
          <w:rFonts w:ascii="Arial" w:hAnsi="Arial" w:cs="Arial"/>
          <w:bCs/>
          <w:lang w:val="en-US" w:eastAsia="zh-CN"/>
        </w:rPr>
      </w:pPr>
    </w:p>
    <w:p w14:paraId="45AA3C33" w14:textId="12FED5BD" w:rsidR="00F9172A" w:rsidRPr="00E45464" w:rsidRDefault="00E45464" w:rsidP="00E45464">
      <w:pPr>
        <w:pStyle w:val="ListParagraph"/>
        <w:spacing w:afterLines="50" w:after="120"/>
        <w:ind w:left="840"/>
        <w:jc w:val="both"/>
        <w:rPr>
          <w:rFonts w:ascii="Arial" w:hAnsi="Arial" w:cs="Arial"/>
          <w:bCs/>
          <w:lang w:val="en-US" w:eastAsia="zh-CN"/>
        </w:rPr>
      </w:pPr>
      <w:r>
        <w:rPr>
          <w:rFonts w:ascii="Arial" w:hAnsi="Arial" w:cs="Arial"/>
          <w:bCs/>
          <w:lang w:val="en-US" w:eastAsia="zh-CN"/>
        </w:rPr>
        <w:t>Sub-clause 5.1.2.1 bullet 6 also states that that multiple V2X services can be identified by the same initial Destination layer-2 ID.</w:t>
      </w:r>
    </w:p>
    <w:tbl>
      <w:tblPr>
        <w:tblStyle w:val="TableGrid"/>
        <w:tblW w:w="0" w:type="auto"/>
        <w:tblInd w:w="840" w:type="dxa"/>
        <w:tblLook w:val="04A0" w:firstRow="1" w:lastRow="0" w:firstColumn="1" w:lastColumn="0" w:noHBand="0" w:noVBand="1"/>
      </w:tblPr>
      <w:tblGrid>
        <w:gridCol w:w="9015"/>
      </w:tblGrid>
      <w:tr w:rsidR="00780C57" w14:paraId="3D3E2962" w14:textId="77777777" w:rsidTr="00780C57">
        <w:tc>
          <w:tcPr>
            <w:tcW w:w="9015" w:type="dxa"/>
          </w:tcPr>
          <w:p w14:paraId="14C673D7" w14:textId="77777777" w:rsidR="00780C57" w:rsidRPr="00F30FE9" w:rsidRDefault="00780C57" w:rsidP="00780C57">
            <w:pPr>
              <w:pStyle w:val="Heading4"/>
              <w:numPr>
                <w:ilvl w:val="0"/>
                <w:numId w:val="0"/>
              </w:numPr>
              <w:ind w:left="720" w:hanging="720"/>
              <w:outlineLvl w:val="3"/>
              <w:rPr>
                <w:lang w:eastAsia="zh-CN"/>
              </w:rPr>
            </w:pPr>
            <w:bookmarkStart w:id="3" w:name="_Toc9925079"/>
            <w:r>
              <w:rPr>
                <w:rFonts w:hint="eastAsia"/>
                <w:lang w:eastAsia="zh-CN"/>
              </w:rPr>
              <w:t>5</w:t>
            </w:r>
            <w:r>
              <w:rPr>
                <w:lang w:eastAsia="zh-CN"/>
              </w:rPr>
              <w:t>.1.2.1</w:t>
            </w:r>
            <w:r>
              <w:rPr>
                <w:lang w:eastAsia="zh-CN"/>
              </w:rPr>
              <w:tab/>
              <w:t xml:space="preserve">Policy/Parameter </w:t>
            </w:r>
            <w:r w:rsidRPr="00A72C2C">
              <w:rPr>
                <w:lang w:eastAsia="zh-CN"/>
              </w:rPr>
              <w:t>provisioning</w:t>
            </w:r>
            <w:bookmarkEnd w:id="3"/>
          </w:p>
          <w:p w14:paraId="5C235035" w14:textId="23E83387" w:rsidR="00780C57" w:rsidRPr="00DA4108" w:rsidRDefault="00780C57" w:rsidP="00780C57">
            <w:pPr>
              <w:pStyle w:val="B1"/>
            </w:pPr>
            <w:r>
              <w:t>…..</w:t>
            </w:r>
          </w:p>
          <w:p w14:paraId="51C8DB78" w14:textId="77777777" w:rsidR="00780C57" w:rsidRPr="00DA4108" w:rsidRDefault="00780C57" w:rsidP="00780C57">
            <w:pPr>
              <w:pStyle w:val="B1"/>
            </w:pPr>
            <w:r w:rsidRPr="00DA4108">
              <w:t>6)</w:t>
            </w:r>
            <w:r w:rsidRPr="00DA4108">
              <w:tab/>
              <w:t>Policy/parameters when NR PC5 is selected:</w:t>
            </w:r>
          </w:p>
          <w:p w14:paraId="1F89D416" w14:textId="46A9E2CF" w:rsidR="00780C57" w:rsidRPr="00DA4108" w:rsidRDefault="00780C57" w:rsidP="00780C57">
            <w:pPr>
              <w:pStyle w:val="B2"/>
            </w:pPr>
            <w:r>
              <w:t>….</w:t>
            </w:r>
          </w:p>
          <w:p w14:paraId="059A0A37" w14:textId="77777777" w:rsidR="00780C57" w:rsidRDefault="00780C57" w:rsidP="00780C57">
            <w:pPr>
              <w:pStyle w:val="B2"/>
            </w:pPr>
            <w:r w:rsidRPr="00DF6A3E">
              <w:t>-</w:t>
            </w:r>
            <w:r w:rsidRPr="00DF6A3E">
              <w:tab/>
            </w:r>
            <w:r w:rsidRPr="00DF6A3E">
              <w:rPr>
                <w:rFonts w:hint="eastAsia"/>
              </w:rPr>
              <w:t xml:space="preserve">The mapping of </w:t>
            </w:r>
            <w:r w:rsidRPr="00DF6A3E">
              <w:t xml:space="preserve">default </w:t>
            </w:r>
            <w:r w:rsidRPr="00DF6A3E">
              <w:rPr>
                <w:rFonts w:hint="eastAsia"/>
              </w:rPr>
              <w:t>D</w:t>
            </w:r>
            <w:r w:rsidRPr="00DF6A3E">
              <w:t>estination Layer-2 ID(s) for initial signalling to establish unicast connection and the V2X services, e.g. PSIDs or ITS-AIDs of the V2X application.</w:t>
            </w:r>
          </w:p>
          <w:p w14:paraId="7E84870E" w14:textId="77777777" w:rsidR="00780C57" w:rsidRDefault="00780C57" w:rsidP="00780C57">
            <w:pPr>
              <w:spacing w:afterLines="50"/>
              <w:rPr>
                <w:rFonts w:ascii="Arial" w:hAnsi="Arial" w:cs="Arial"/>
                <w:bCs/>
                <w:lang w:eastAsia="zh-CN"/>
              </w:rPr>
            </w:pPr>
          </w:p>
        </w:tc>
      </w:tr>
    </w:tbl>
    <w:p w14:paraId="2424F73E" w14:textId="183476A7" w:rsidR="00780C57" w:rsidRDefault="00780C57" w:rsidP="00780C57">
      <w:pPr>
        <w:pStyle w:val="Caption"/>
        <w:rPr>
          <w:rFonts w:ascii="Arial" w:hAnsi="Arial" w:cs="Arial"/>
          <w:bCs w:val="0"/>
        </w:rPr>
      </w:pPr>
      <w:r>
        <w:t xml:space="preserve">Table </w:t>
      </w:r>
      <w:r>
        <w:fldChar w:fldCharType="begin"/>
      </w:r>
      <w:r>
        <w:instrText xml:space="preserve"> SEQ Table \* ARABIC </w:instrText>
      </w:r>
      <w:r>
        <w:fldChar w:fldCharType="separate"/>
      </w:r>
      <w:r w:rsidR="004A4A6B">
        <w:rPr>
          <w:noProof/>
        </w:rPr>
        <w:t>2</w:t>
      </w:r>
      <w:r>
        <w:fldChar w:fldCharType="end"/>
      </w:r>
      <w:r>
        <w:t xml:space="preserve"> – Extract from 3GPP TS 23.287</w:t>
      </w:r>
    </w:p>
    <w:p w14:paraId="09F56432" w14:textId="77777777" w:rsidR="00866533" w:rsidRPr="00BB6FB1" w:rsidRDefault="00866533" w:rsidP="004B5985">
      <w:pPr>
        <w:spacing w:after="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14AB9010" w14:textId="42897E5E"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6778BD">
        <w:rPr>
          <w:rFonts w:ascii="Arial" w:hAnsi="Arial" w:cs="Arial"/>
          <w:b/>
          <w:sz w:val="20"/>
          <w:lang w:eastAsia="zh-CN"/>
        </w:rPr>
        <w:t>RAN</w:t>
      </w:r>
      <w:r w:rsidRPr="00BB6FB1">
        <w:rPr>
          <w:rFonts w:ascii="Arial" w:hAnsi="Arial" w:cs="Arial"/>
          <w:b/>
          <w:sz w:val="20"/>
          <w:lang w:eastAsia="zh-CN"/>
        </w:rPr>
        <w:t xml:space="preserve"> WG2</w:t>
      </w:r>
    </w:p>
    <w:p w14:paraId="04E5E42D" w14:textId="36D5DFC8" w:rsidR="000116DA" w:rsidRPr="00324430" w:rsidRDefault="006778BD" w:rsidP="00A861CD">
      <w:pPr>
        <w:spacing w:after="240"/>
        <w:outlineLvl w:val="0"/>
        <w:rPr>
          <w:rFonts w:ascii="Arial" w:hAnsi="Arial" w:cs="Arial"/>
          <w:sz w:val="20"/>
        </w:rPr>
      </w:pPr>
      <w:r>
        <w:rPr>
          <w:rFonts w:ascii="Arial" w:hAnsi="Arial" w:cs="Arial"/>
          <w:sz w:val="20"/>
        </w:rPr>
        <w:t>SA</w:t>
      </w:r>
      <w:r w:rsidR="006258ED" w:rsidRPr="00BB6FB1">
        <w:rPr>
          <w:rFonts w:ascii="Arial" w:hAnsi="Arial" w:cs="Arial"/>
          <w:sz w:val="20"/>
        </w:rPr>
        <w:t xml:space="preserve">2 kindly </w:t>
      </w:r>
      <w:r w:rsidR="006258ED" w:rsidRPr="00BB6FB1">
        <w:rPr>
          <w:rFonts w:ascii="Arial" w:hAnsi="Arial" w:cs="Arial"/>
          <w:sz w:val="20"/>
          <w:lang w:eastAsia="zh-CN"/>
        </w:rPr>
        <w:t xml:space="preserve">ask </w:t>
      </w:r>
      <w:r>
        <w:rPr>
          <w:rFonts w:ascii="Arial" w:hAnsi="Arial" w:cs="Arial"/>
          <w:sz w:val="20"/>
        </w:rPr>
        <w:t>RAN</w:t>
      </w:r>
      <w:r w:rsidR="006258ED" w:rsidRPr="00BB6FB1">
        <w:rPr>
          <w:rFonts w:ascii="Arial" w:hAnsi="Arial" w:cs="Arial"/>
          <w:sz w:val="20"/>
        </w:rPr>
        <w:t xml:space="preserve">2 to take into account </w:t>
      </w:r>
      <w:r>
        <w:rPr>
          <w:rFonts w:ascii="Arial" w:hAnsi="Arial" w:cs="Arial"/>
          <w:sz w:val="20"/>
        </w:rPr>
        <w:t>the answer to Question 2</w:t>
      </w:r>
      <w:r w:rsidR="006258ED" w:rsidRPr="00BB6FB1">
        <w:rPr>
          <w:rFonts w:ascii="Arial" w:hAnsi="Arial" w:cs="Arial"/>
          <w:sz w:val="20"/>
        </w:rPr>
        <w:t xml:space="preserve"> </w:t>
      </w:r>
    </w:p>
    <w:p w14:paraId="026F36FE" w14:textId="77777777"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894B01" w:rsidRPr="00BB6FB1">
        <w:rPr>
          <w:rFonts w:ascii="Arial" w:hAnsi="Arial" w:cs="Arial"/>
          <w:b/>
          <w:sz w:val="20"/>
        </w:rPr>
        <w:t xml:space="preserve">RAN2 </w:t>
      </w:r>
      <w:r w:rsidR="00C20691" w:rsidRPr="00BB6FB1">
        <w:rPr>
          <w:rFonts w:ascii="Arial" w:hAnsi="Arial" w:cs="Arial"/>
          <w:b/>
          <w:sz w:val="20"/>
        </w:rPr>
        <w:t>Meetings:</w:t>
      </w:r>
    </w:p>
    <w:p w14:paraId="22DC76D5" w14:textId="58746AD8" w:rsidR="00324430" w:rsidRDefault="00324430" w:rsidP="00324430">
      <w:pPr>
        <w:tabs>
          <w:tab w:val="left" w:pos="4780"/>
          <w:tab w:val="left" w:pos="7655"/>
        </w:tabs>
        <w:ind w:left="2268" w:hanging="2268"/>
        <w:rPr>
          <w:rFonts w:ascii="Arial" w:hAnsi="Arial" w:cs="Arial"/>
          <w:bCs/>
          <w:lang w:eastAsia="zh-CN"/>
        </w:rPr>
      </w:pPr>
      <w:r w:rsidRPr="00555D03">
        <w:rPr>
          <w:rFonts w:ascii="Arial" w:hAnsi="Arial" w:cs="Arial"/>
          <w:bCs/>
          <w:lang w:eastAsia="zh-CN"/>
        </w:rPr>
        <w:t>TSG-</w:t>
      </w:r>
      <w:r>
        <w:rPr>
          <w:rFonts w:ascii="Arial" w:hAnsi="Arial" w:cs="Arial"/>
          <w:bCs/>
          <w:lang w:eastAsia="zh-CN"/>
        </w:rPr>
        <w:t>SA</w:t>
      </w:r>
      <w:r w:rsidRPr="00555D03">
        <w:rPr>
          <w:rFonts w:ascii="Arial" w:hAnsi="Arial" w:cs="Arial" w:hint="eastAsia"/>
          <w:bCs/>
          <w:lang w:eastAsia="zh-CN"/>
        </w:rPr>
        <w:t>2</w:t>
      </w:r>
      <w:r w:rsidRPr="00555D03">
        <w:rPr>
          <w:rFonts w:ascii="Arial" w:hAnsi="Arial" w:cs="Arial"/>
          <w:bCs/>
          <w:lang w:eastAsia="zh-CN"/>
        </w:rPr>
        <w:t xml:space="preserve"> Meeting #</w:t>
      </w:r>
      <w:r>
        <w:rPr>
          <w:rFonts w:ascii="Arial" w:hAnsi="Arial" w:cs="Arial" w:hint="eastAsia"/>
          <w:bCs/>
          <w:lang w:eastAsia="zh-CN"/>
        </w:rPr>
        <w:t>1</w:t>
      </w:r>
      <w:r>
        <w:rPr>
          <w:rFonts w:ascii="Arial" w:hAnsi="Arial" w:cs="Arial"/>
          <w:bCs/>
          <w:lang w:eastAsia="zh-CN"/>
        </w:rPr>
        <w:t>35</w:t>
      </w:r>
      <w:r>
        <w:rPr>
          <w:rFonts w:ascii="Arial" w:hAnsi="Arial" w:cs="Arial"/>
          <w:bCs/>
          <w:lang w:eastAsia="zh-CN"/>
        </w:rPr>
        <w:tab/>
      </w:r>
      <w:r w:rsidRPr="000C7B3F">
        <w:rPr>
          <w:rFonts w:ascii="Arial" w:hAnsi="Arial" w:cs="Arial"/>
          <w:bCs/>
          <w:lang w:eastAsia="zh-CN"/>
        </w:rPr>
        <w:t xml:space="preserve">14 </w:t>
      </w:r>
      <w:r>
        <w:rPr>
          <w:rFonts w:ascii="Arial" w:hAnsi="Arial" w:cs="Arial"/>
          <w:bCs/>
          <w:lang w:eastAsia="zh-CN"/>
        </w:rPr>
        <w:t>-</w:t>
      </w:r>
      <w:r w:rsidRPr="000C7B3F">
        <w:rPr>
          <w:rFonts w:ascii="Arial" w:hAnsi="Arial" w:cs="Arial"/>
          <w:bCs/>
          <w:lang w:eastAsia="zh-CN"/>
        </w:rPr>
        <w:t>18 Oct</w:t>
      </w:r>
      <w:r>
        <w:rPr>
          <w:rFonts w:ascii="Arial" w:hAnsi="Arial" w:cs="Arial"/>
          <w:bCs/>
          <w:lang w:eastAsia="zh-CN"/>
        </w:rPr>
        <w:t xml:space="preserve"> 2019</w:t>
      </w:r>
      <w:r w:rsidRPr="00555D03">
        <w:rPr>
          <w:rFonts w:ascii="Arial" w:hAnsi="Arial" w:cs="Arial"/>
          <w:bCs/>
          <w:lang w:eastAsia="zh-CN"/>
        </w:rPr>
        <w:tab/>
      </w:r>
      <w:r w:rsidRPr="007165F9">
        <w:rPr>
          <w:rFonts w:ascii="Arial" w:hAnsi="Arial" w:cs="Arial"/>
          <w:bCs/>
          <w:lang w:eastAsia="zh-CN"/>
        </w:rPr>
        <w:t>Split</w:t>
      </w:r>
      <w:r>
        <w:rPr>
          <w:rFonts w:ascii="Arial" w:hAnsi="Arial" w:cs="Arial" w:hint="eastAsia"/>
          <w:bCs/>
          <w:lang w:eastAsia="zh-CN"/>
        </w:rPr>
        <w:t xml:space="preserve">, </w:t>
      </w:r>
      <w:r w:rsidRPr="00A229B1">
        <w:rPr>
          <w:rFonts w:ascii="Arial" w:hAnsi="Arial" w:cs="Arial"/>
          <w:bCs/>
          <w:lang w:eastAsia="zh-CN"/>
        </w:rPr>
        <w:t>Croatia</w:t>
      </w:r>
    </w:p>
    <w:p w14:paraId="34C97F94" w14:textId="3CBA6F95" w:rsidR="0054452C" w:rsidRPr="00BB6FB1" w:rsidRDefault="00324430">
      <w:pPr>
        <w:tabs>
          <w:tab w:val="left" w:pos="3544"/>
        </w:tabs>
        <w:overflowPunct w:val="0"/>
        <w:snapToGrid/>
        <w:ind w:left="2268" w:hanging="2268"/>
        <w:textAlignment w:val="baseline"/>
        <w:rPr>
          <w:rFonts w:ascii="Arial" w:hAnsi="Arial" w:cs="Arial"/>
          <w:b/>
          <w:sz w:val="20"/>
        </w:rPr>
      </w:pPr>
      <w:r>
        <w:rPr>
          <w:rFonts w:ascii="Arial" w:hAnsi="Arial" w:cs="Arial"/>
          <w:bCs/>
          <w:lang w:eastAsia="zh-CN"/>
        </w:rPr>
        <w:t>TSG-SA2 Meeting #136</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 xml:space="preserve">  18 – 22 November 2019</w:t>
      </w:r>
      <w:r>
        <w:rPr>
          <w:rFonts w:ascii="Arial" w:hAnsi="Arial" w:cs="Arial"/>
          <w:bCs/>
          <w:lang w:eastAsia="zh-CN"/>
        </w:rPr>
        <w:tab/>
      </w:r>
      <w:r>
        <w:rPr>
          <w:rFonts w:ascii="Arial" w:hAnsi="Arial" w:cs="Arial"/>
          <w:bCs/>
          <w:lang w:eastAsia="zh-CN"/>
        </w:rPr>
        <w:tab/>
        <w:t xml:space="preserve"> Reno NV, USA</w:t>
      </w:r>
    </w:p>
    <w:sectPr w:rsidR="0054452C" w:rsidRPr="00BB6FB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72123" w16cid:durableId="2086AEF7"/>
  <w16cid:commentId w16cid:paraId="66F186C6" w16cid:durableId="2086AF8A"/>
  <w16cid:commentId w16cid:paraId="2B57E185" w16cid:durableId="2086AFC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81561" w14:textId="77777777" w:rsidR="00B94736" w:rsidRDefault="00B94736">
      <w:r>
        <w:separator/>
      </w:r>
    </w:p>
  </w:endnote>
  <w:endnote w:type="continuationSeparator" w:id="0">
    <w:p w14:paraId="38A03DB4" w14:textId="77777777" w:rsidR="00B94736" w:rsidRDefault="00B9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C83A4" w14:textId="77777777" w:rsidR="00B94736" w:rsidRDefault="00B94736">
      <w:r>
        <w:separator/>
      </w:r>
    </w:p>
  </w:footnote>
  <w:footnote w:type="continuationSeparator" w:id="0">
    <w:p w14:paraId="6377AFE8" w14:textId="77777777" w:rsidR="00B94736" w:rsidRDefault="00B947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67546"/>
    <w:multiLevelType w:val="hybridMultilevel"/>
    <w:tmpl w:val="9410A176"/>
    <w:lvl w:ilvl="0" w:tplc="9FFC166C">
      <w:start w:val="1"/>
      <w:numFmt w:val="lowerLetter"/>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22"/>
  </w:num>
  <w:num w:numId="4">
    <w:abstractNumId w:val="29"/>
  </w:num>
  <w:num w:numId="5">
    <w:abstractNumId w:val="4"/>
  </w:num>
  <w:num w:numId="6">
    <w:abstractNumId w:val="19"/>
  </w:num>
  <w:num w:numId="7">
    <w:abstractNumId w:val="10"/>
  </w:num>
  <w:num w:numId="8">
    <w:abstractNumId w:val="13"/>
  </w:num>
  <w:num w:numId="9">
    <w:abstractNumId w:val="30"/>
  </w:num>
  <w:num w:numId="10">
    <w:abstractNumId w:val="23"/>
  </w:num>
  <w:num w:numId="11">
    <w:abstractNumId w:val="24"/>
  </w:num>
  <w:num w:numId="12">
    <w:abstractNumId w:val="11"/>
  </w:num>
  <w:num w:numId="13">
    <w:abstractNumId w:val="9"/>
  </w:num>
  <w:num w:numId="14">
    <w:abstractNumId w:val="12"/>
  </w:num>
  <w:num w:numId="15">
    <w:abstractNumId w:val="25"/>
  </w:num>
  <w:num w:numId="16">
    <w:abstractNumId w:val="16"/>
  </w:num>
  <w:num w:numId="17">
    <w:abstractNumId w:val="15"/>
  </w:num>
  <w:num w:numId="18">
    <w:abstractNumId w:val="28"/>
  </w:num>
  <w:num w:numId="19">
    <w:abstractNumId w:val="5"/>
  </w:num>
  <w:num w:numId="20">
    <w:abstractNumId w:val="21"/>
  </w:num>
  <w:num w:numId="21">
    <w:abstractNumId w:val="7"/>
  </w:num>
  <w:num w:numId="22">
    <w:abstractNumId w:val="31"/>
  </w:num>
  <w:num w:numId="23">
    <w:abstractNumId w:val="18"/>
  </w:num>
  <w:num w:numId="24">
    <w:abstractNumId w:val="3"/>
  </w:num>
  <w:num w:numId="25">
    <w:abstractNumId w:val="1"/>
  </w:num>
  <w:num w:numId="26">
    <w:abstractNumId w:val="26"/>
  </w:num>
  <w:num w:numId="27">
    <w:abstractNumId w:val="27"/>
  </w:num>
  <w:num w:numId="28">
    <w:abstractNumId w:val="6"/>
  </w:num>
  <w:num w:numId="29">
    <w:abstractNumId w:val="8"/>
  </w:num>
  <w:num w:numId="30">
    <w:abstractNumId w:val="20"/>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72D"/>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3A6"/>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4FC7"/>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430"/>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BE0"/>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3F20"/>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A6B"/>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778BD"/>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C57"/>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52F"/>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736"/>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14"/>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4F2"/>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2B1"/>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4B3"/>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464"/>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DEB"/>
    <w:rsid w:val="00EB7FD4"/>
    <w:rsid w:val="00EC054F"/>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172A"/>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4CB7"/>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NO">
    <w:name w:val="NO"/>
    <w:basedOn w:val="Normal"/>
    <w:link w:val="NOZchn"/>
    <w:qFormat/>
    <w:rsid w:val="00780C5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780C57"/>
    <w:rPr>
      <w:rFonts w:eastAsia="Malgun Gothic"/>
      <w:lang w:val="en-GB" w:eastAsia="en-US"/>
    </w:rPr>
  </w:style>
  <w:style w:type="paragraph" w:customStyle="1" w:styleId="B1">
    <w:name w:val="B1"/>
    <w:basedOn w:val="Normal"/>
    <w:link w:val="B1Char"/>
    <w:qFormat/>
    <w:rsid w:val="00780C57"/>
    <w:pPr>
      <w:autoSpaceDE/>
      <w:autoSpaceDN/>
      <w:adjustRightInd/>
      <w:snapToGrid/>
      <w:spacing w:after="180"/>
      <w:ind w:left="568" w:hanging="284"/>
      <w:jc w:val="left"/>
    </w:pPr>
    <w:rPr>
      <w:rFonts w:eastAsia="Malgun Gothic"/>
      <w:sz w:val="20"/>
      <w:szCs w:val="20"/>
      <w:lang w:val="en-GB"/>
    </w:rPr>
  </w:style>
  <w:style w:type="character" w:customStyle="1" w:styleId="B1Char">
    <w:name w:val="B1 Char"/>
    <w:link w:val="B1"/>
    <w:rsid w:val="00780C57"/>
    <w:rPr>
      <w:rFonts w:eastAsia="Malgun Gothic"/>
      <w:lang w:val="en-GB" w:eastAsia="en-US"/>
    </w:rPr>
  </w:style>
  <w:style w:type="paragraph" w:customStyle="1" w:styleId="EditorsNote">
    <w:name w:val="Editor's Note"/>
    <w:aliases w:val="EN"/>
    <w:basedOn w:val="NO"/>
    <w:link w:val="EditorsNoteChar"/>
    <w:qFormat/>
    <w:rsid w:val="00780C57"/>
    <w:rPr>
      <w:color w:val="FF0000"/>
    </w:rPr>
  </w:style>
  <w:style w:type="character" w:customStyle="1" w:styleId="EditorsNoteChar">
    <w:name w:val="Editor's Note Char"/>
    <w:aliases w:val="EN Char"/>
    <w:link w:val="EditorsNote"/>
    <w:rsid w:val="00780C57"/>
    <w:rPr>
      <w:rFonts w:eastAsia="Malgun Gothic"/>
      <w:color w:val="FF0000"/>
      <w:lang w:val="en-GB" w:eastAsia="en-US"/>
    </w:rPr>
  </w:style>
  <w:style w:type="paragraph" w:customStyle="1" w:styleId="B2">
    <w:name w:val="B2"/>
    <w:basedOn w:val="Normal"/>
    <w:link w:val="B2Char"/>
    <w:rsid w:val="00780C57"/>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780C57"/>
    <w:rPr>
      <w:rFonts w:eastAsia="Malgun Gothic"/>
      <w:lang w:val="en-GB" w:eastAsia="en-US"/>
    </w:rPr>
  </w:style>
  <w:style w:type="paragraph" w:customStyle="1" w:styleId="B3">
    <w:name w:val="B3"/>
    <w:basedOn w:val="Normal"/>
    <w:link w:val="B3Car"/>
    <w:rsid w:val="00780C57"/>
    <w:pPr>
      <w:autoSpaceDE/>
      <w:autoSpaceDN/>
      <w:adjustRightInd/>
      <w:snapToGrid/>
      <w:spacing w:after="180"/>
      <w:ind w:left="1135" w:hanging="284"/>
      <w:jc w:val="left"/>
    </w:pPr>
    <w:rPr>
      <w:rFonts w:eastAsia="Malgun Gothic"/>
      <w:sz w:val="20"/>
      <w:szCs w:val="20"/>
      <w:lang w:val="en-GB"/>
    </w:rPr>
  </w:style>
  <w:style w:type="character" w:customStyle="1" w:styleId="B3Car">
    <w:name w:val="B3 Car"/>
    <w:link w:val="B3"/>
    <w:rsid w:val="00780C57"/>
    <w:rPr>
      <w:rFonts w:eastAsia="Malgun Gothic"/>
      <w:lang w:val="en-GB" w:eastAsia="en-US"/>
    </w:rPr>
  </w:style>
  <w:style w:type="paragraph" w:customStyle="1" w:styleId="B4">
    <w:name w:val="B4"/>
    <w:basedOn w:val="Normal"/>
    <w:rsid w:val="00780C57"/>
    <w:pPr>
      <w:autoSpaceDE/>
      <w:autoSpaceDN/>
      <w:adjustRightInd/>
      <w:snapToGrid/>
      <w:spacing w:after="180"/>
      <w:ind w:left="1418" w:hanging="284"/>
      <w:jc w:val="left"/>
    </w:pPr>
    <w:rPr>
      <w:rFonts w:eastAsia="Malgun Gothic"/>
      <w:sz w:val="20"/>
      <w:szCs w:val="20"/>
      <w:lang w:val="en-GB"/>
    </w:rPr>
  </w:style>
  <w:style w:type="paragraph" w:customStyle="1" w:styleId="TH">
    <w:name w:val="TH"/>
    <w:basedOn w:val="Normal"/>
    <w:link w:val="THChar"/>
    <w:qFormat/>
    <w:rsid w:val="004A4A6B"/>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4A4A6B"/>
    <w:rPr>
      <w:rFonts w:ascii="Arial" w:eastAsia="Malgun Gothic" w:hAnsi="Arial"/>
      <w:b/>
      <w:lang w:val="en-GB" w:eastAsia="en-US"/>
    </w:rPr>
  </w:style>
  <w:style w:type="paragraph" w:customStyle="1" w:styleId="TF">
    <w:name w:val="TF"/>
    <w:basedOn w:val="TH"/>
    <w:link w:val="TFChar"/>
    <w:rsid w:val="004A4A6B"/>
    <w:pPr>
      <w:keepNext w:val="0"/>
      <w:spacing w:before="0" w:after="240"/>
    </w:pPr>
  </w:style>
  <w:style w:type="character" w:customStyle="1" w:styleId="TFChar">
    <w:name w:val="TF Char"/>
    <w:link w:val="TF"/>
    <w:rsid w:val="004A4A6B"/>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0E429-AC58-4C50-946D-A8BD15FA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359</Words>
  <Characters>2049</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vivoRev2</cp:lastModifiedBy>
  <cp:revision>4</cp:revision>
  <cp:lastPrinted>2007-06-18T21:08:00Z</cp:lastPrinted>
  <dcterms:created xsi:type="dcterms:W3CDTF">2019-06-18T02:41:00Z</dcterms:created>
  <dcterms:modified xsi:type="dcterms:W3CDTF">2019-06-18T03:46:00Z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